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66FC9" w14:textId="77777777" w:rsidR="007F405D" w:rsidRDefault="007F405D" w:rsidP="00074127">
      <w:pPr>
        <w:jc w:val="both"/>
      </w:pPr>
    </w:p>
    <w:p w14:paraId="791245D8" w14:textId="7EEAC5E2" w:rsidR="005D2D7E" w:rsidRPr="00E76C37" w:rsidRDefault="004E0198" w:rsidP="00E76C37">
      <w:pPr>
        <w:spacing w:before="240"/>
      </w:pPr>
      <w:r w:rsidRPr="00074127">
        <w:t>Informacja prasowa</w:t>
      </w:r>
      <w:r w:rsidR="006D771C">
        <w:tab/>
      </w:r>
      <w:r w:rsidR="00B05049">
        <w:tab/>
      </w:r>
      <w:r w:rsidR="00B05049">
        <w:tab/>
      </w:r>
      <w:r w:rsidR="00B05049">
        <w:tab/>
      </w:r>
      <w:r w:rsidR="00B05049">
        <w:tab/>
      </w:r>
      <w:r w:rsidR="00B05049">
        <w:tab/>
      </w:r>
      <w:r w:rsidR="00B05049">
        <w:tab/>
        <w:t xml:space="preserve">Białystok, </w:t>
      </w:r>
      <w:r w:rsidR="00D170E8">
        <w:t>07</w:t>
      </w:r>
      <w:r w:rsidR="00B05049">
        <w:t>.06.2022 r.</w:t>
      </w:r>
      <w:r w:rsidR="006D771C">
        <w:tab/>
      </w:r>
    </w:p>
    <w:p w14:paraId="3D800F93" w14:textId="74E25044" w:rsidR="005D2D7E" w:rsidRDefault="005D2D7E" w:rsidP="00E027E1">
      <w:pPr>
        <w:spacing w:after="0"/>
        <w:jc w:val="both"/>
        <w:rPr>
          <w:sz w:val="18"/>
          <w:szCs w:val="18"/>
        </w:rPr>
      </w:pPr>
    </w:p>
    <w:p w14:paraId="1CCA9AD8" w14:textId="77777777" w:rsidR="008D7645" w:rsidRPr="008D7645" w:rsidRDefault="008D7645" w:rsidP="008D7645">
      <w:pPr>
        <w:spacing w:after="0" w:line="240" w:lineRule="auto"/>
        <w:jc w:val="center"/>
        <w:rPr>
          <w:rFonts w:ascii="Times New Roman" w:eastAsia="Times New Roman" w:hAnsi="Times New Roman" w:cs="Times New Roman"/>
          <w:sz w:val="24"/>
          <w:szCs w:val="24"/>
          <w:lang w:eastAsia="pl-PL"/>
        </w:rPr>
      </w:pPr>
      <w:r w:rsidRPr="008D7645">
        <w:rPr>
          <w:rFonts w:ascii="Calibri" w:eastAsia="Times New Roman" w:hAnsi="Calibri" w:cs="Calibri"/>
          <w:b/>
          <w:bCs/>
          <w:color w:val="000000"/>
          <w:sz w:val="26"/>
          <w:szCs w:val="26"/>
          <w:lang w:eastAsia="pl-PL"/>
        </w:rPr>
        <w:t>Chcesz czytać więcej? Podejmij książkowe wyzwanie na wakacje!</w:t>
      </w:r>
    </w:p>
    <w:p w14:paraId="23A321EB" w14:textId="77777777" w:rsidR="008D7645" w:rsidRPr="008D7645" w:rsidRDefault="008D7645" w:rsidP="008D7645">
      <w:pPr>
        <w:spacing w:after="0" w:line="240" w:lineRule="auto"/>
        <w:rPr>
          <w:rFonts w:ascii="Times New Roman" w:eastAsia="Times New Roman" w:hAnsi="Times New Roman" w:cs="Times New Roman"/>
          <w:sz w:val="24"/>
          <w:szCs w:val="24"/>
          <w:lang w:eastAsia="pl-PL"/>
        </w:rPr>
      </w:pPr>
    </w:p>
    <w:p w14:paraId="4458F8DB" w14:textId="77777777" w:rsidR="008D7645" w:rsidRPr="008D7645" w:rsidRDefault="008D7645" w:rsidP="008D7645">
      <w:pPr>
        <w:spacing w:after="20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b/>
          <w:bCs/>
          <w:color w:val="000000"/>
          <w:lang w:eastAsia="pl-PL"/>
        </w:rPr>
        <w:t xml:space="preserve">Wakacje to świetny moment na nadrobienie czytelniczych zaległości - podczas urlopu brak czasu nie jest dobrą wymówką! Sięgnij po najnowsze dzieło ulubionego autora lub wróć do tytułów, które od dawna czekają na Twojej półce. Możesz zabrać książkę w podróż lub czytać w ogrodzie, ciesząc się słońcem. Dodatkową motywacją będzie wyzwanie czytelnicze. Jakie? Ekspertka z księgarni internetowej TaniaKsiazka.pl przedstawia 6 zadań, które pomogą Ci czytać więcej tego lata. Challenge </w:t>
      </w:r>
      <w:proofErr w:type="spellStart"/>
      <w:r w:rsidRPr="008D7645">
        <w:rPr>
          <w:rFonts w:ascii="Calibri" w:eastAsia="Times New Roman" w:hAnsi="Calibri" w:cs="Calibri"/>
          <w:b/>
          <w:bCs/>
          <w:color w:val="000000"/>
          <w:lang w:eastAsia="pl-PL"/>
        </w:rPr>
        <w:t>accepted</w:t>
      </w:r>
      <w:proofErr w:type="spellEnd"/>
      <w:r w:rsidRPr="008D7645">
        <w:rPr>
          <w:rFonts w:ascii="Calibri" w:eastAsia="Times New Roman" w:hAnsi="Calibri" w:cs="Calibri"/>
          <w:b/>
          <w:bCs/>
          <w:color w:val="000000"/>
          <w:lang w:eastAsia="pl-PL"/>
        </w:rPr>
        <w:t>? </w:t>
      </w:r>
    </w:p>
    <w:p w14:paraId="244FC426" w14:textId="77777777" w:rsidR="008D7645" w:rsidRPr="008D7645" w:rsidRDefault="008D7645" w:rsidP="008D7645">
      <w:pPr>
        <w:spacing w:after="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t>Wyzwania książkowe kojarzą się z całorocznym zadaniem obejmującym 52 pozycje, po jednej na każdy tydzień w roku. Często zdarza się, że już w pierwszych miesiącach roku brakuje nam czasu i samozaparcia na zrealizowanie postanowień. Wakacyjny challenge nie jest tak wymagający, ale za to równie ciekawy! </w:t>
      </w:r>
    </w:p>
    <w:p w14:paraId="2324B06F" w14:textId="77777777" w:rsidR="008D7645" w:rsidRPr="008D7645" w:rsidRDefault="008D7645" w:rsidP="008D7645">
      <w:pPr>
        <w:spacing w:before="200" w:after="20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i/>
          <w:iCs/>
          <w:color w:val="000000"/>
          <w:lang w:eastAsia="pl-PL"/>
        </w:rPr>
        <w:t xml:space="preserve">- Książkowe wyzwanie jest dla osób, które chciałyby więcej czytać, ale nie potrafią zdecydować jakie lektury wybrać lub nie mają motywacji. Dobrym sposobem na powrót do czytania jest lista, z której możemy skreślać kolejne pozycje. Na tym właśnie polega nasz letni challenge: sześć zadań na dwa miesiące lata. Oczywiście najważniejsze w nim jest to, aby dobrze się bawić i motywować do czytania siebie i swoich bliskich </w:t>
      </w:r>
      <w:r w:rsidRPr="008D7645">
        <w:rPr>
          <w:rFonts w:ascii="Calibri" w:eastAsia="Times New Roman" w:hAnsi="Calibri" w:cs="Calibri"/>
          <w:color w:val="000000"/>
          <w:lang w:eastAsia="pl-PL"/>
        </w:rPr>
        <w:t>- mówi Agata Kaczanowska, ekspertka z księgarni internetowej TaniaKsiazka.pl.</w:t>
      </w:r>
    </w:p>
    <w:p w14:paraId="519168DE" w14:textId="77777777" w:rsidR="008D7645" w:rsidRPr="008D7645" w:rsidRDefault="008D7645" w:rsidP="008D7645">
      <w:pPr>
        <w:spacing w:after="200" w:line="240" w:lineRule="auto"/>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t>Oto 6 zadań, składających się na książkową zabawę.</w:t>
      </w:r>
    </w:p>
    <w:p w14:paraId="5270DE9F" w14:textId="77777777" w:rsidR="008D7645" w:rsidRPr="008D7645" w:rsidRDefault="008D7645" w:rsidP="008D7645">
      <w:pPr>
        <w:spacing w:after="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b/>
          <w:bCs/>
          <w:color w:val="000000"/>
          <w:lang w:eastAsia="pl-PL"/>
        </w:rPr>
        <w:t>Wybierz książkę z porą roku w tytule</w:t>
      </w:r>
    </w:p>
    <w:p w14:paraId="4F1948A9" w14:textId="77777777" w:rsidR="008D7645" w:rsidRPr="008D7645" w:rsidRDefault="008D7645" w:rsidP="008D7645">
      <w:pPr>
        <w:spacing w:after="20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t xml:space="preserve">Na wakacje idealnie byłoby wybrać tytuł ze słowem “lato”, jednak inne pory roku także są dozwolone. Możesz wybrać piękną powieść Jenny </w:t>
      </w:r>
      <w:proofErr w:type="spellStart"/>
      <w:r w:rsidRPr="008D7645">
        <w:rPr>
          <w:rFonts w:ascii="Calibri" w:eastAsia="Times New Roman" w:hAnsi="Calibri" w:cs="Calibri"/>
          <w:color w:val="000000"/>
          <w:lang w:eastAsia="pl-PL"/>
        </w:rPr>
        <w:t>Han</w:t>
      </w:r>
      <w:proofErr w:type="spellEnd"/>
      <w:r w:rsidRPr="008D7645">
        <w:rPr>
          <w:rFonts w:ascii="Calibri" w:eastAsia="Times New Roman" w:hAnsi="Calibri" w:cs="Calibri"/>
          <w:color w:val="000000"/>
          <w:lang w:eastAsia="pl-PL"/>
        </w:rPr>
        <w:t xml:space="preserve"> pt. “Tego lata stałam się piękna. Lato. Tom 1”. Świetnym wyborem będzie też “Lato, gdy mama miała zielone oczy”, gdzie autorka Tatiana </w:t>
      </w:r>
      <w:proofErr w:type="spellStart"/>
      <w:r w:rsidRPr="008D7645">
        <w:rPr>
          <w:rFonts w:ascii="Calibri" w:eastAsia="Times New Roman" w:hAnsi="Calibri" w:cs="Calibri"/>
          <w:color w:val="000000"/>
          <w:lang w:eastAsia="pl-PL"/>
        </w:rPr>
        <w:t>Ibuleac</w:t>
      </w:r>
      <w:proofErr w:type="spellEnd"/>
      <w:r w:rsidRPr="008D7645">
        <w:rPr>
          <w:rFonts w:ascii="Calibri" w:eastAsia="Times New Roman" w:hAnsi="Calibri" w:cs="Calibri"/>
          <w:color w:val="000000"/>
          <w:lang w:eastAsia="pl-PL"/>
        </w:rPr>
        <w:t xml:space="preserve"> ukazuje piękną relację matki z synem. Inną wersją tego wyzwania będzie książka z nazwą miesiąca w tytule - sięgnij na przykład po powieść pod tytułem “Pewnej sierpniowej nocy” Victorii </w:t>
      </w:r>
      <w:proofErr w:type="spellStart"/>
      <w:r w:rsidRPr="008D7645">
        <w:rPr>
          <w:rFonts w:ascii="Calibri" w:eastAsia="Times New Roman" w:hAnsi="Calibri" w:cs="Calibri"/>
          <w:color w:val="000000"/>
          <w:lang w:eastAsia="pl-PL"/>
        </w:rPr>
        <w:t>Hislop</w:t>
      </w:r>
      <w:proofErr w:type="spellEnd"/>
      <w:r w:rsidRPr="008D7645">
        <w:rPr>
          <w:rFonts w:ascii="Calibri" w:eastAsia="Times New Roman" w:hAnsi="Calibri" w:cs="Calibri"/>
          <w:color w:val="000000"/>
          <w:lang w:eastAsia="pl-PL"/>
        </w:rPr>
        <w:t>. </w:t>
      </w:r>
    </w:p>
    <w:p w14:paraId="18055F80" w14:textId="77777777" w:rsidR="008D7645" w:rsidRPr="008D7645" w:rsidRDefault="008D7645" w:rsidP="008D7645">
      <w:pPr>
        <w:spacing w:after="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b/>
          <w:bCs/>
          <w:color w:val="000000"/>
          <w:lang w:eastAsia="pl-PL"/>
        </w:rPr>
        <w:t>Czytaj w podróży</w:t>
      </w:r>
    </w:p>
    <w:p w14:paraId="212D7EC1" w14:textId="77777777" w:rsidR="008D7645" w:rsidRPr="008D7645" w:rsidRDefault="008D7645" w:rsidP="008D7645">
      <w:pPr>
        <w:spacing w:after="20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t xml:space="preserve">To zadanie nie tylko dla obieżyświatów - nawet wyjeżdżając niezbyt daleko możesz oddać się lekturze. Miej ze sobą książkę w samolocie, pociągu czy autobusie. Osoby, które czytają w środkach komunikacji inspirują innych - może rozpoczniesz ciekawą znajomość dzięki pogawędce w pociągu? Na wyjazd doskonale sprawdzi się dzieło Delii </w:t>
      </w:r>
      <w:proofErr w:type="spellStart"/>
      <w:r w:rsidRPr="008D7645">
        <w:rPr>
          <w:rFonts w:ascii="Calibri" w:eastAsia="Times New Roman" w:hAnsi="Calibri" w:cs="Calibri"/>
          <w:color w:val="000000"/>
          <w:lang w:eastAsia="pl-PL"/>
        </w:rPr>
        <w:t>Owens</w:t>
      </w:r>
      <w:proofErr w:type="spellEnd"/>
      <w:r w:rsidRPr="008D7645">
        <w:rPr>
          <w:rFonts w:ascii="Calibri" w:eastAsia="Times New Roman" w:hAnsi="Calibri" w:cs="Calibri"/>
          <w:color w:val="000000"/>
          <w:lang w:eastAsia="pl-PL"/>
        </w:rPr>
        <w:t xml:space="preserve"> “Gdzie śpiewają raki”, w którym zachwyt nad przyrodą łączy się z zaskakującym wątkiem kryminalnym. Oczywiście warto poznać dzieła podróżników, które zainspirują do zwiedzania różnych zakątków świata i to niekoniecznie tradycyjnymi środkami transportu. Wybierz książkę Zbigniewa </w:t>
      </w:r>
      <w:proofErr w:type="spellStart"/>
      <w:r w:rsidRPr="008D7645">
        <w:rPr>
          <w:rFonts w:ascii="Calibri" w:eastAsia="Times New Roman" w:hAnsi="Calibri" w:cs="Calibri"/>
          <w:color w:val="000000"/>
          <w:lang w:eastAsia="pl-PL"/>
        </w:rPr>
        <w:t>Szwocha</w:t>
      </w:r>
      <w:proofErr w:type="spellEnd"/>
      <w:r w:rsidRPr="008D7645">
        <w:rPr>
          <w:rFonts w:ascii="Calibri" w:eastAsia="Times New Roman" w:hAnsi="Calibri" w:cs="Calibri"/>
          <w:color w:val="000000"/>
          <w:lang w:eastAsia="pl-PL"/>
        </w:rPr>
        <w:t xml:space="preserve"> “Z wiosłem i wiatrem. Kajakiem po wodach północy”.</w:t>
      </w:r>
    </w:p>
    <w:p w14:paraId="69647000" w14:textId="77777777" w:rsidR="008D7645" w:rsidRPr="008D7645" w:rsidRDefault="008D7645" w:rsidP="008D7645">
      <w:pPr>
        <w:spacing w:after="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b/>
          <w:bCs/>
          <w:color w:val="000000"/>
          <w:lang w:eastAsia="pl-PL"/>
        </w:rPr>
        <w:t>Wróć do ulubionej książki sprzed lat</w:t>
      </w:r>
    </w:p>
    <w:p w14:paraId="4D29B18D" w14:textId="77777777" w:rsidR="008D7645" w:rsidRPr="008D7645" w:rsidRDefault="008D7645" w:rsidP="008D7645">
      <w:pPr>
        <w:spacing w:after="20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t>Sięgnij ponownie po lekturę, która kilka lat temu zrobiła na Tobie duże wrażenie. Będzie to okazja do przypomnienia sobie dobrych emocji, które w Tobie wywołała. Być może zauważysz coś, co za pierwszym razem Ci umknęło lub spojrzysz na temat nieco inaczej. Warto też wrócić do książek z dzieciństwa - z pewnością będzie to świetna zabawa. Zarówno dla dzieci jak i dorosłych sprawdzi się nowe tłumaczenie “Ani z Zielonego Wzgórza”, czyli “</w:t>
      </w:r>
      <w:proofErr w:type="spellStart"/>
      <w:r w:rsidRPr="008D7645">
        <w:rPr>
          <w:rFonts w:ascii="Calibri" w:eastAsia="Times New Roman" w:hAnsi="Calibri" w:cs="Calibri"/>
          <w:color w:val="000000"/>
          <w:lang w:eastAsia="pl-PL"/>
        </w:rPr>
        <w:t>Anne</w:t>
      </w:r>
      <w:proofErr w:type="spellEnd"/>
      <w:r w:rsidRPr="008D7645">
        <w:rPr>
          <w:rFonts w:ascii="Calibri" w:eastAsia="Times New Roman" w:hAnsi="Calibri" w:cs="Calibri"/>
          <w:color w:val="000000"/>
          <w:lang w:eastAsia="pl-PL"/>
        </w:rPr>
        <w:t xml:space="preserve"> z Zielonych Szczytów” autorstwa Lucy </w:t>
      </w:r>
      <w:proofErr w:type="spellStart"/>
      <w:r w:rsidRPr="008D7645">
        <w:rPr>
          <w:rFonts w:ascii="Calibri" w:eastAsia="Times New Roman" w:hAnsi="Calibri" w:cs="Calibri"/>
          <w:color w:val="000000"/>
          <w:lang w:eastAsia="pl-PL"/>
        </w:rPr>
        <w:t>Maud</w:t>
      </w:r>
      <w:proofErr w:type="spellEnd"/>
      <w:r w:rsidRPr="008D7645">
        <w:rPr>
          <w:rFonts w:ascii="Calibri" w:eastAsia="Times New Roman" w:hAnsi="Calibri" w:cs="Calibri"/>
          <w:color w:val="000000"/>
          <w:lang w:eastAsia="pl-PL"/>
        </w:rPr>
        <w:t xml:space="preserve"> Montgomery. Jeśli wybierzesz “Lato muminków” autorstwa </w:t>
      </w:r>
      <w:proofErr w:type="spellStart"/>
      <w:r w:rsidRPr="008D7645">
        <w:rPr>
          <w:rFonts w:ascii="Calibri" w:eastAsia="Times New Roman" w:hAnsi="Calibri" w:cs="Calibri"/>
          <w:color w:val="000000"/>
          <w:lang w:eastAsia="pl-PL"/>
        </w:rPr>
        <w:t>Tove</w:t>
      </w:r>
      <w:proofErr w:type="spellEnd"/>
      <w:r w:rsidRPr="008D7645">
        <w:rPr>
          <w:rFonts w:ascii="Calibri" w:eastAsia="Times New Roman" w:hAnsi="Calibri" w:cs="Calibri"/>
          <w:color w:val="000000"/>
          <w:lang w:eastAsia="pl-PL"/>
        </w:rPr>
        <w:t xml:space="preserve"> Jansson spełnisz także kryterium książki z porą roku w tytule.</w:t>
      </w:r>
    </w:p>
    <w:p w14:paraId="538D4A3C" w14:textId="77777777" w:rsidR="008D7645" w:rsidRPr="008D7645" w:rsidRDefault="008D7645" w:rsidP="008D7645">
      <w:pPr>
        <w:spacing w:after="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b/>
          <w:bCs/>
          <w:color w:val="000000"/>
          <w:lang w:eastAsia="pl-PL"/>
        </w:rPr>
        <w:t xml:space="preserve">Przenieś się do świata </w:t>
      </w:r>
      <w:proofErr w:type="spellStart"/>
      <w:r w:rsidRPr="008D7645">
        <w:rPr>
          <w:rFonts w:ascii="Calibri" w:eastAsia="Times New Roman" w:hAnsi="Calibri" w:cs="Calibri"/>
          <w:b/>
          <w:bCs/>
          <w:color w:val="000000"/>
          <w:lang w:eastAsia="pl-PL"/>
        </w:rPr>
        <w:t>fantasy</w:t>
      </w:r>
      <w:proofErr w:type="spellEnd"/>
      <w:r w:rsidRPr="008D7645">
        <w:rPr>
          <w:rFonts w:ascii="Calibri" w:eastAsia="Times New Roman" w:hAnsi="Calibri" w:cs="Calibri"/>
          <w:b/>
          <w:bCs/>
          <w:color w:val="000000"/>
          <w:lang w:eastAsia="pl-PL"/>
        </w:rPr>
        <w:t> </w:t>
      </w:r>
    </w:p>
    <w:p w14:paraId="6E65BBBB" w14:textId="77777777" w:rsidR="008D7645" w:rsidRPr="008D7645" w:rsidRDefault="008D7645" w:rsidP="008D7645">
      <w:pPr>
        <w:spacing w:after="20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lastRenderedPageBreak/>
        <w:t xml:space="preserve">Być może nie jest to Twój ulubiony gatunek, a może nawet nie znasz żadnej książki </w:t>
      </w:r>
      <w:proofErr w:type="spellStart"/>
      <w:r w:rsidRPr="008D7645">
        <w:rPr>
          <w:rFonts w:ascii="Calibri" w:eastAsia="Times New Roman" w:hAnsi="Calibri" w:cs="Calibri"/>
          <w:color w:val="000000"/>
          <w:lang w:eastAsia="pl-PL"/>
        </w:rPr>
        <w:t>fantasy</w:t>
      </w:r>
      <w:proofErr w:type="spellEnd"/>
      <w:r w:rsidRPr="008D7645">
        <w:rPr>
          <w:rFonts w:ascii="Calibri" w:eastAsia="Times New Roman" w:hAnsi="Calibri" w:cs="Calibri"/>
          <w:color w:val="000000"/>
          <w:lang w:eastAsia="pl-PL"/>
        </w:rPr>
        <w:t xml:space="preserve">. Spróbuj poszerzyć swoje horyzonty i dać szansę tego typu lekturom. Z pewnością warto! Jeśli natomiast od lat zaczytujesz się w fantastyce, będzie to dla Ciebie najprzyjemniejsza część naszego wakacyjnego wyzwania. Zacznij od “Diuny” autorstwa Franka Herberta. Jeśli szukasz lektury trzymającej w napięciu sięgnij po cykl “Krew i popiół” Jennifer L. </w:t>
      </w:r>
      <w:proofErr w:type="spellStart"/>
      <w:r w:rsidRPr="008D7645">
        <w:rPr>
          <w:rFonts w:ascii="Calibri" w:eastAsia="Times New Roman" w:hAnsi="Calibri" w:cs="Calibri"/>
          <w:color w:val="000000"/>
          <w:lang w:eastAsia="pl-PL"/>
        </w:rPr>
        <w:t>Armentrout</w:t>
      </w:r>
      <w:proofErr w:type="spellEnd"/>
      <w:r w:rsidRPr="008D7645">
        <w:rPr>
          <w:rFonts w:ascii="Calibri" w:eastAsia="Times New Roman" w:hAnsi="Calibri" w:cs="Calibri"/>
          <w:color w:val="000000"/>
          <w:lang w:eastAsia="pl-PL"/>
        </w:rPr>
        <w:t>.</w:t>
      </w:r>
    </w:p>
    <w:p w14:paraId="4FDFF044" w14:textId="77777777" w:rsidR="008D7645" w:rsidRPr="008D7645" w:rsidRDefault="008D7645" w:rsidP="008D7645">
      <w:pPr>
        <w:spacing w:after="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b/>
          <w:bCs/>
          <w:color w:val="000000"/>
          <w:lang w:eastAsia="pl-PL"/>
        </w:rPr>
        <w:t>Znasz już film, poznaj też książkę </w:t>
      </w:r>
    </w:p>
    <w:p w14:paraId="5D1139F1" w14:textId="77777777" w:rsidR="008D7645" w:rsidRPr="008D7645" w:rsidRDefault="008D7645" w:rsidP="008D7645">
      <w:pPr>
        <w:spacing w:after="20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t xml:space="preserve">Znaczna część czytelników nie zdaje sobie sprawy, jak wiele dzieł kinematografii powstało dzięki literaturze. Przykładem są takie klasyki jak “Angielski Pacjent”, “Ojciec Chrzestny”, “Małe Kobietki” czy “Życie Pi”. Sprawdź, czy Twój ulubiony film nie jest przypadkiem ekranizacją i zabierz się za czytanie! To świetna okazja do porównania literackiego pierwowzoru z wyobrażeniem twórców filmowych. Podpowiadamy, warto sięgnąć po klasyk pt. “Śniadanie u </w:t>
      </w:r>
      <w:proofErr w:type="spellStart"/>
      <w:r w:rsidRPr="008D7645">
        <w:rPr>
          <w:rFonts w:ascii="Calibri" w:eastAsia="Times New Roman" w:hAnsi="Calibri" w:cs="Calibri"/>
          <w:color w:val="000000"/>
          <w:lang w:eastAsia="pl-PL"/>
        </w:rPr>
        <w:t>Tiffany`ego</w:t>
      </w:r>
      <w:proofErr w:type="spellEnd"/>
      <w:r w:rsidRPr="008D7645">
        <w:rPr>
          <w:rFonts w:ascii="Calibri" w:eastAsia="Times New Roman" w:hAnsi="Calibri" w:cs="Calibri"/>
          <w:color w:val="000000"/>
          <w:lang w:eastAsia="pl-PL"/>
        </w:rPr>
        <w:t xml:space="preserve">” autorstwa Trumana </w:t>
      </w:r>
      <w:proofErr w:type="spellStart"/>
      <w:r w:rsidRPr="008D7645">
        <w:rPr>
          <w:rFonts w:ascii="Calibri" w:eastAsia="Times New Roman" w:hAnsi="Calibri" w:cs="Calibri"/>
          <w:color w:val="000000"/>
          <w:lang w:eastAsia="pl-PL"/>
        </w:rPr>
        <w:t>Capote</w:t>
      </w:r>
      <w:proofErr w:type="spellEnd"/>
      <w:r w:rsidRPr="008D7645">
        <w:rPr>
          <w:rFonts w:ascii="Calibri" w:eastAsia="Times New Roman" w:hAnsi="Calibri" w:cs="Calibri"/>
          <w:color w:val="000000"/>
          <w:lang w:eastAsia="pl-PL"/>
        </w:rPr>
        <w:t>!</w:t>
      </w:r>
    </w:p>
    <w:p w14:paraId="78E8B933" w14:textId="77777777" w:rsidR="008D7645" w:rsidRPr="008D7645" w:rsidRDefault="008D7645" w:rsidP="008D7645">
      <w:pPr>
        <w:spacing w:after="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b/>
          <w:bCs/>
          <w:color w:val="000000"/>
          <w:lang w:eastAsia="pl-PL"/>
        </w:rPr>
        <w:t>Przeczytaj książkę ze zwierzęciem na okładce</w:t>
      </w:r>
    </w:p>
    <w:p w14:paraId="1315D3E3" w14:textId="77777777" w:rsidR="008D7645" w:rsidRPr="008D7645" w:rsidRDefault="008D7645" w:rsidP="008D7645">
      <w:pPr>
        <w:spacing w:after="20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t xml:space="preserve">Wiadomo, że książki po okładce się nie ocenia, ale wybrać można! Lektury ze zwierzakami to nie tylko poradniki o wychowaniu domowego pupila, ale też o tematyce przyrodniczej, podróżniczej i piękne obyczajowe powieści. Wybór jest spory, a okładki często </w:t>
      </w:r>
      <w:proofErr w:type="spellStart"/>
      <w:r w:rsidRPr="008D7645">
        <w:rPr>
          <w:rFonts w:ascii="Calibri" w:eastAsia="Times New Roman" w:hAnsi="Calibri" w:cs="Calibri"/>
          <w:color w:val="000000"/>
          <w:lang w:eastAsia="pl-PL"/>
        </w:rPr>
        <w:t>często</w:t>
      </w:r>
      <w:proofErr w:type="spellEnd"/>
      <w:r w:rsidRPr="008D7645">
        <w:rPr>
          <w:rFonts w:ascii="Calibri" w:eastAsia="Times New Roman" w:hAnsi="Calibri" w:cs="Calibri"/>
          <w:color w:val="000000"/>
          <w:lang w:eastAsia="pl-PL"/>
        </w:rPr>
        <w:t xml:space="preserve"> same w sobie są dziełami sztuki. Miłośnikom przyrody i nauki spodoba się “Duchowe życie zwierząt” autorstwa Petera </w:t>
      </w:r>
      <w:proofErr w:type="spellStart"/>
      <w:r w:rsidRPr="008D7645">
        <w:rPr>
          <w:rFonts w:ascii="Calibri" w:eastAsia="Times New Roman" w:hAnsi="Calibri" w:cs="Calibri"/>
          <w:color w:val="000000"/>
          <w:lang w:eastAsia="pl-PL"/>
        </w:rPr>
        <w:t>Wohllebena</w:t>
      </w:r>
      <w:proofErr w:type="spellEnd"/>
      <w:r w:rsidRPr="008D7645">
        <w:rPr>
          <w:rFonts w:ascii="Calibri" w:eastAsia="Times New Roman" w:hAnsi="Calibri" w:cs="Calibri"/>
          <w:color w:val="000000"/>
          <w:lang w:eastAsia="pl-PL"/>
        </w:rPr>
        <w:t xml:space="preserve">. Fani Joanne K. </w:t>
      </w:r>
      <w:proofErr w:type="spellStart"/>
      <w:r w:rsidRPr="008D7645">
        <w:rPr>
          <w:rFonts w:ascii="Calibri" w:eastAsia="Times New Roman" w:hAnsi="Calibri" w:cs="Calibri"/>
          <w:color w:val="000000"/>
          <w:lang w:eastAsia="pl-PL"/>
        </w:rPr>
        <w:t>Rowling</w:t>
      </w:r>
      <w:proofErr w:type="spellEnd"/>
      <w:r w:rsidRPr="008D7645">
        <w:rPr>
          <w:rFonts w:ascii="Calibri" w:eastAsia="Times New Roman" w:hAnsi="Calibri" w:cs="Calibri"/>
          <w:color w:val="000000"/>
          <w:lang w:eastAsia="pl-PL"/>
        </w:rPr>
        <w:t xml:space="preserve"> będą natomiast zachwyceni magiczną książką “Fantastyczne zwierzęta i jak je znaleźć”. </w:t>
      </w:r>
    </w:p>
    <w:p w14:paraId="476E76C5" w14:textId="77777777" w:rsidR="008D7645" w:rsidRPr="008D7645" w:rsidRDefault="008D7645" w:rsidP="008D7645">
      <w:pPr>
        <w:spacing w:after="0" w:line="240" w:lineRule="auto"/>
        <w:jc w:val="both"/>
        <w:rPr>
          <w:rFonts w:ascii="Times New Roman" w:eastAsia="Times New Roman" w:hAnsi="Times New Roman" w:cs="Times New Roman"/>
          <w:sz w:val="24"/>
          <w:szCs w:val="24"/>
          <w:lang w:eastAsia="pl-PL"/>
        </w:rPr>
      </w:pPr>
      <w:r w:rsidRPr="008D7645">
        <w:rPr>
          <w:rFonts w:ascii="Calibri" w:eastAsia="Times New Roman" w:hAnsi="Calibri" w:cs="Calibri"/>
          <w:color w:val="000000"/>
          <w:lang w:eastAsia="pl-PL"/>
        </w:rPr>
        <w:t>Wyzwanie książkowe pozwoli Ci zmotywować się do czytania, a także jest świetną podpowiedzią dla tych, którzy nie potrafią zdecydować, jaką lekturę wybrać. Jeśli nie uda Ci się zrealizować wszystkich 6 zadań, możesz je połączyć - na przykład zabierz w podróż książkę ze zwierzęciem na okładce. Pamiętaj, najważniejsze jest to, by czytanie sprawiło Ci radość podczas wakacji. </w:t>
      </w:r>
    </w:p>
    <w:p w14:paraId="292E470D" w14:textId="6F688B6C" w:rsidR="005D2D7E" w:rsidRDefault="005D2D7E" w:rsidP="00E027E1">
      <w:pPr>
        <w:spacing w:after="0"/>
        <w:jc w:val="both"/>
        <w:rPr>
          <w:sz w:val="18"/>
          <w:szCs w:val="18"/>
        </w:rPr>
      </w:pPr>
    </w:p>
    <w:p w14:paraId="18B995F0" w14:textId="667EEDD7" w:rsidR="005D2D7E" w:rsidRDefault="005D2D7E" w:rsidP="00E027E1">
      <w:pPr>
        <w:spacing w:after="0"/>
        <w:jc w:val="both"/>
        <w:rPr>
          <w:sz w:val="18"/>
          <w:szCs w:val="18"/>
        </w:rPr>
      </w:pPr>
    </w:p>
    <w:p w14:paraId="2E77410D" w14:textId="30075170" w:rsidR="005D2D7E" w:rsidRDefault="005D2D7E" w:rsidP="00E027E1">
      <w:pPr>
        <w:spacing w:after="0"/>
        <w:jc w:val="both"/>
        <w:rPr>
          <w:sz w:val="18"/>
          <w:szCs w:val="18"/>
        </w:rPr>
      </w:pPr>
    </w:p>
    <w:p w14:paraId="23CBF4A1" w14:textId="62748E24" w:rsidR="005D2D7E" w:rsidRDefault="005D2D7E" w:rsidP="00E027E1">
      <w:pPr>
        <w:spacing w:after="0"/>
        <w:jc w:val="both"/>
        <w:rPr>
          <w:sz w:val="18"/>
          <w:szCs w:val="18"/>
        </w:rPr>
      </w:pPr>
    </w:p>
    <w:p w14:paraId="754ACE47" w14:textId="51D87C9E" w:rsidR="005D2D7E" w:rsidRDefault="005D2D7E" w:rsidP="00E027E1">
      <w:pPr>
        <w:spacing w:after="0"/>
        <w:jc w:val="both"/>
        <w:rPr>
          <w:sz w:val="18"/>
          <w:szCs w:val="18"/>
        </w:rPr>
      </w:pPr>
    </w:p>
    <w:p w14:paraId="793198EE" w14:textId="7EC4D300" w:rsidR="005D2D7E" w:rsidRDefault="005D2D7E" w:rsidP="00E027E1">
      <w:pPr>
        <w:spacing w:after="0"/>
        <w:jc w:val="both"/>
        <w:rPr>
          <w:sz w:val="18"/>
          <w:szCs w:val="18"/>
        </w:rPr>
      </w:pPr>
    </w:p>
    <w:p w14:paraId="5FDFA09B" w14:textId="21215305" w:rsidR="005D2D7E" w:rsidRDefault="005D2D7E" w:rsidP="00E027E1">
      <w:pPr>
        <w:spacing w:after="0"/>
        <w:jc w:val="both"/>
        <w:rPr>
          <w:sz w:val="18"/>
          <w:szCs w:val="18"/>
        </w:rPr>
      </w:pPr>
    </w:p>
    <w:p w14:paraId="167AB232" w14:textId="7C12F7A9" w:rsidR="005D2D7E" w:rsidRDefault="005D2D7E" w:rsidP="00E027E1">
      <w:pPr>
        <w:spacing w:after="0"/>
        <w:jc w:val="both"/>
        <w:rPr>
          <w:sz w:val="18"/>
          <w:szCs w:val="18"/>
        </w:rPr>
      </w:pPr>
    </w:p>
    <w:p w14:paraId="7EB403E1" w14:textId="5B05C7BF" w:rsidR="005D2D7E" w:rsidRDefault="005D2D7E" w:rsidP="00E027E1">
      <w:pPr>
        <w:spacing w:after="0"/>
        <w:jc w:val="both"/>
        <w:rPr>
          <w:sz w:val="18"/>
          <w:szCs w:val="18"/>
        </w:rPr>
      </w:pPr>
    </w:p>
    <w:p w14:paraId="3541E4BC" w14:textId="77777777" w:rsidR="005D2D7E" w:rsidRDefault="005D2D7E" w:rsidP="00E027E1">
      <w:pPr>
        <w:spacing w:after="0"/>
        <w:jc w:val="both"/>
        <w:rPr>
          <w:sz w:val="18"/>
          <w:szCs w:val="18"/>
        </w:rPr>
      </w:pPr>
    </w:p>
    <w:p w14:paraId="22DD3C4A" w14:textId="77777777" w:rsidR="005D2D7E" w:rsidRPr="00D303C2" w:rsidRDefault="005D2D7E" w:rsidP="005D2D7E">
      <w:pPr>
        <w:jc w:val="both"/>
        <w:rPr>
          <w:rFonts w:cstheme="minorHAnsi"/>
          <w:sz w:val="18"/>
          <w:szCs w:val="18"/>
        </w:rPr>
      </w:pPr>
      <w:r w:rsidRPr="00D303C2">
        <w:rPr>
          <w:rFonts w:cstheme="minorHAnsi"/>
          <w:b/>
          <w:bCs/>
          <w:sz w:val="18"/>
          <w:szCs w:val="18"/>
          <w:u w:val="single"/>
        </w:rPr>
        <w:t>TaniaKsiazka.pl</w:t>
      </w:r>
      <w:r w:rsidRPr="00D303C2">
        <w:rPr>
          <w:rFonts w:cstheme="minorHAnsi"/>
          <w:sz w:val="18"/>
          <w:szCs w:val="18"/>
        </w:rPr>
        <w:t xml:space="preserve"> to istniejąca od 2006 roku, prężnie rozwijająca się księgarnia online z siedzibą w Białymstoku. TaniaKsiazka.pl to marka należąca do spółki Glosel. Jej misją jest wyjście naprzeciw oczekiwaniom konsumentów i poszerzanie grona polskich czytelników. W asortymencie sklepu znajduje się ponad 400 tys. produktów, wśród których dostępne są m.in. książki, gry i zabawki. </w:t>
      </w:r>
      <w:bookmarkStart w:id="0" w:name="_Hlk100562779"/>
      <w:r w:rsidRPr="00D303C2">
        <w:rPr>
          <w:rFonts w:cstheme="minorHAnsi"/>
          <w:sz w:val="18"/>
          <w:szCs w:val="18"/>
        </w:rPr>
        <w:t>TaniaKsiazka.pl stale powiększa sieć punktów odbioru zamówień online</w:t>
      </w:r>
      <w:bookmarkEnd w:id="0"/>
      <w:r w:rsidRPr="00D303C2">
        <w:rPr>
          <w:rFonts w:cstheme="minorHAnsi"/>
          <w:sz w:val="18"/>
          <w:szCs w:val="18"/>
        </w:rPr>
        <w:t>. Obecnie w całej Polsce jest ich 2</w:t>
      </w:r>
      <w:r>
        <w:rPr>
          <w:rFonts w:cstheme="minorHAnsi"/>
          <w:sz w:val="18"/>
          <w:szCs w:val="18"/>
        </w:rPr>
        <w:t>0</w:t>
      </w:r>
      <w:r w:rsidRPr="00D303C2">
        <w:rPr>
          <w:rFonts w:cstheme="minorHAnsi"/>
          <w:sz w:val="18"/>
          <w:szCs w:val="18"/>
        </w:rPr>
        <w:t xml:space="preserve">, w tym </w:t>
      </w:r>
      <w:r>
        <w:rPr>
          <w:rFonts w:cstheme="minorHAnsi"/>
          <w:sz w:val="18"/>
          <w:szCs w:val="18"/>
        </w:rPr>
        <w:t>9</w:t>
      </w:r>
      <w:r w:rsidRPr="00D303C2">
        <w:rPr>
          <w:rFonts w:cstheme="minorHAnsi"/>
          <w:sz w:val="18"/>
          <w:szCs w:val="18"/>
        </w:rPr>
        <w:t xml:space="preserve"> księgarni stacjonarnych i 1</w:t>
      </w:r>
      <w:r>
        <w:rPr>
          <w:rFonts w:cstheme="minorHAnsi"/>
          <w:sz w:val="18"/>
          <w:szCs w:val="18"/>
        </w:rPr>
        <w:t>1</w:t>
      </w:r>
      <w:r w:rsidRPr="00D303C2">
        <w:rPr>
          <w:rFonts w:cstheme="minorHAnsi"/>
          <w:sz w:val="18"/>
          <w:szCs w:val="18"/>
        </w:rPr>
        <w:t xml:space="preserve"> partnerskich lokalizacji, w których można</w:t>
      </w:r>
      <w:r>
        <w:rPr>
          <w:rFonts w:cstheme="minorHAnsi"/>
          <w:sz w:val="18"/>
          <w:szCs w:val="18"/>
        </w:rPr>
        <w:t xml:space="preserve"> bezpłatnie</w:t>
      </w:r>
      <w:r w:rsidRPr="00D303C2">
        <w:rPr>
          <w:rFonts w:cstheme="minorHAnsi"/>
          <w:sz w:val="18"/>
          <w:szCs w:val="18"/>
        </w:rPr>
        <w:t xml:space="preserve"> odebrać przesyłki. Do końca roku firma planuje kilka kolejnych otwarć. Od 2020 roku marka organizuje TargiKsiążki.Online. Ostatnia edycja przyjęła formę festiwalu literackiego </w:t>
      </w:r>
      <w:proofErr w:type="spellStart"/>
      <w:r w:rsidRPr="00D303C2">
        <w:rPr>
          <w:rFonts w:cstheme="minorHAnsi"/>
          <w:sz w:val="18"/>
          <w:szCs w:val="18"/>
        </w:rPr>
        <w:t>WyCzytOn</w:t>
      </w:r>
      <w:proofErr w:type="spellEnd"/>
      <w:r w:rsidRPr="00D303C2">
        <w:rPr>
          <w:rFonts w:cstheme="minorHAnsi"/>
          <w:sz w:val="18"/>
          <w:szCs w:val="18"/>
        </w:rPr>
        <w:t>, w którym wzięło udział ponad 3 miliony czytelników.</w:t>
      </w:r>
    </w:p>
    <w:p w14:paraId="74FA2ABC" w14:textId="77777777" w:rsidR="005D2D7E" w:rsidRPr="00D303C2" w:rsidRDefault="005D2D7E" w:rsidP="005D2D7E">
      <w:pPr>
        <w:jc w:val="both"/>
        <w:rPr>
          <w:rFonts w:cstheme="minorHAnsi"/>
          <w:b/>
          <w:bCs/>
          <w:sz w:val="18"/>
          <w:szCs w:val="18"/>
          <w:u w:val="single"/>
        </w:rPr>
      </w:pPr>
      <w:r w:rsidRPr="00D303C2">
        <w:rPr>
          <w:rFonts w:cstheme="minorHAnsi"/>
          <w:b/>
          <w:bCs/>
          <w:sz w:val="18"/>
          <w:szCs w:val="18"/>
          <w:u w:val="single"/>
        </w:rPr>
        <w:t>Kontakt do mediów</w:t>
      </w:r>
    </w:p>
    <w:p w14:paraId="3C4670F9" w14:textId="77777777" w:rsidR="005D2D7E" w:rsidRPr="00D303C2" w:rsidRDefault="005D2D7E" w:rsidP="005D2D7E">
      <w:pPr>
        <w:spacing w:after="0"/>
        <w:jc w:val="both"/>
        <w:rPr>
          <w:rFonts w:cstheme="minorHAnsi"/>
          <w:sz w:val="18"/>
          <w:szCs w:val="18"/>
        </w:rPr>
      </w:pPr>
      <w:r w:rsidRPr="00D303C2">
        <w:rPr>
          <w:rFonts w:cstheme="minorHAnsi"/>
          <w:sz w:val="18"/>
          <w:szCs w:val="18"/>
        </w:rPr>
        <w:t>Ilona Rutkowska</w:t>
      </w:r>
    </w:p>
    <w:p w14:paraId="7568D1E7" w14:textId="77777777" w:rsidR="005D2D7E" w:rsidRPr="00D303C2" w:rsidRDefault="005D2D7E" w:rsidP="005D2D7E">
      <w:pPr>
        <w:spacing w:after="0"/>
        <w:jc w:val="both"/>
        <w:rPr>
          <w:rFonts w:cstheme="minorHAnsi"/>
          <w:sz w:val="18"/>
          <w:szCs w:val="18"/>
        </w:rPr>
      </w:pPr>
      <w:r w:rsidRPr="00D303C2">
        <w:rPr>
          <w:rFonts w:cstheme="minorHAnsi"/>
          <w:sz w:val="18"/>
          <w:szCs w:val="18"/>
        </w:rPr>
        <w:t xml:space="preserve">PR </w:t>
      </w:r>
      <w:proofErr w:type="spellStart"/>
      <w:r w:rsidRPr="00D303C2">
        <w:rPr>
          <w:rFonts w:cstheme="minorHAnsi"/>
          <w:sz w:val="18"/>
          <w:szCs w:val="18"/>
        </w:rPr>
        <w:t>Account</w:t>
      </w:r>
      <w:proofErr w:type="spellEnd"/>
      <w:r w:rsidRPr="00D303C2">
        <w:rPr>
          <w:rFonts w:cstheme="minorHAnsi"/>
          <w:sz w:val="18"/>
          <w:szCs w:val="18"/>
        </w:rPr>
        <w:t xml:space="preserve"> Manager</w:t>
      </w:r>
    </w:p>
    <w:p w14:paraId="514975C4" w14:textId="77777777" w:rsidR="005D2D7E" w:rsidRPr="00D303C2" w:rsidRDefault="005D2D7E" w:rsidP="005D2D7E">
      <w:pPr>
        <w:spacing w:after="0"/>
        <w:jc w:val="both"/>
        <w:rPr>
          <w:rFonts w:cstheme="minorHAnsi"/>
          <w:sz w:val="18"/>
          <w:szCs w:val="18"/>
        </w:rPr>
      </w:pPr>
      <w:r w:rsidRPr="00D303C2">
        <w:rPr>
          <w:rFonts w:cstheme="minorHAnsi"/>
          <w:sz w:val="18"/>
          <w:szCs w:val="18"/>
        </w:rPr>
        <w:t>Tel. + 48 796 996 259</w:t>
      </w:r>
    </w:p>
    <w:p w14:paraId="0A37BAF2" w14:textId="77777777" w:rsidR="005D2D7E" w:rsidRPr="00D303C2" w:rsidRDefault="005D2D7E" w:rsidP="005D2D7E">
      <w:pPr>
        <w:spacing w:after="0"/>
        <w:jc w:val="both"/>
        <w:rPr>
          <w:rFonts w:cstheme="minorHAnsi"/>
          <w:sz w:val="18"/>
          <w:szCs w:val="18"/>
        </w:rPr>
      </w:pPr>
      <w:r w:rsidRPr="00D303C2">
        <w:rPr>
          <w:rFonts w:cstheme="minorHAnsi"/>
          <w:sz w:val="18"/>
          <w:szCs w:val="18"/>
        </w:rPr>
        <w:t xml:space="preserve">E-mail: </w:t>
      </w:r>
      <w:hyperlink r:id="rId7" w:history="1">
        <w:r w:rsidRPr="00D303C2">
          <w:rPr>
            <w:rStyle w:val="Hipercze"/>
            <w:rFonts w:cstheme="minorHAnsi"/>
            <w:sz w:val="18"/>
            <w:szCs w:val="18"/>
          </w:rPr>
          <w:t>ilona.rutkowska@goodonepr.pl</w:t>
        </w:r>
      </w:hyperlink>
    </w:p>
    <w:p w14:paraId="170B881E" w14:textId="77777777" w:rsidR="005D2D7E" w:rsidRPr="00D303C2" w:rsidRDefault="005D2D7E" w:rsidP="005D2D7E">
      <w:pPr>
        <w:spacing w:after="0"/>
        <w:jc w:val="both"/>
        <w:rPr>
          <w:rFonts w:cstheme="minorHAnsi"/>
          <w:sz w:val="18"/>
          <w:szCs w:val="18"/>
        </w:rPr>
      </w:pPr>
    </w:p>
    <w:p w14:paraId="3071B533" w14:textId="77777777" w:rsidR="005D2D7E" w:rsidRPr="00D303C2" w:rsidRDefault="005D2D7E" w:rsidP="005D2D7E">
      <w:pPr>
        <w:spacing w:after="0"/>
        <w:jc w:val="both"/>
        <w:rPr>
          <w:rFonts w:cstheme="minorHAnsi"/>
          <w:sz w:val="18"/>
          <w:szCs w:val="18"/>
        </w:rPr>
      </w:pPr>
      <w:r w:rsidRPr="00D303C2">
        <w:rPr>
          <w:rFonts w:cstheme="minorHAnsi"/>
          <w:sz w:val="18"/>
          <w:szCs w:val="18"/>
        </w:rPr>
        <w:t>Marta Kamola</w:t>
      </w:r>
    </w:p>
    <w:p w14:paraId="15413840" w14:textId="77777777" w:rsidR="005D2D7E" w:rsidRPr="00D303C2" w:rsidRDefault="005D2D7E" w:rsidP="005D2D7E">
      <w:pPr>
        <w:spacing w:after="0"/>
        <w:jc w:val="both"/>
        <w:rPr>
          <w:rFonts w:cstheme="minorHAnsi"/>
          <w:sz w:val="18"/>
          <w:szCs w:val="18"/>
        </w:rPr>
      </w:pPr>
      <w:r w:rsidRPr="00D303C2">
        <w:rPr>
          <w:rFonts w:cstheme="minorHAnsi"/>
          <w:sz w:val="18"/>
          <w:szCs w:val="18"/>
        </w:rPr>
        <w:t xml:space="preserve">Jr </w:t>
      </w:r>
      <w:proofErr w:type="spellStart"/>
      <w:r w:rsidRPr="00D303C2">
        <w:rPr>
          <w:rFonts w:cstheme="minorHAnsi"/>
          <w:sz w:val="18"/>
          <w:szCs w:val="18"/>
        </w:rPr>
        <w:t>Account</w:t>
      </w:r>
      <w:proofErr w:type="spellEnd"/>
      <w:r w:rsidRPr="00D303C2">
        <w:rPr>
          <w:rFonts w:cstheme="minorHAnsi"/>
          <w:sz w:val="18"/>
          <w:szCs w:val="18"/>
        </w:rPr>
        <w:t xml:space="preserve"> </w:t>
      </w:r>
      <w:proofErr w:type="spellStart"/>
      <w:r w:rsidRPr="00D303C2">
        <w:rPr>
          <w:rFonts w:cstheme="minorHAnsi"/>
          <w:sz w:val="18"/>
          <w:szCs w:val="18"/>
        </w:rPr>
        <w:t>Executive</w:t>
      </w:r>
      <w:proofErr w:type="spellEnd"/>
    </w:p>
    <w:p w14:paraId="0217B71C" w14:textId="77777777" w:rsidR="005D2D7E" w:rsidRPr="00D303C2" w:rsidRDefault="005D2D7E" w:rsidP="005D2D7E">
      <w:pPr>
        <w:spacing w:after="0"/>
        <w:jc w:val="both"/>
        <w:rPr>
          <w:rFonts w:cstheme="minorHAnsi"/>
          <w:sz w:val="18"/>
          <w:szCs w:val="18"/>
        </w:rPr>
      </w:pPr>
      <w:r w:rsidRPr="00D303C2">
        <w:rPr>
          <w:rFonts w:cstheme="minorHAnsi"/>
          <w:sz w:val="18"/>
          <w:szCs w:val="18"/>
        </w:rPr>
        <w:t>Tel: +48 665 339 877</w:t>
      </w:r>
    </w:p>
    <w:p w14:paraId="62D86810" w14:textId="77777777" w:rsidR="005D2D7E" w:rsidRPr="00D303C2" w:rsidRDefault="005D2D7E" w:rsidP="005D2D7E">
      <w:pPr>
        <w:spacing w:after="0"/>
        <w:jc w:val="both"/>
        <w:rPr>
          <w:rFonts w:cstheme="minorHAnsi"/>
          <w:sz w:val="18"/>
          <w:szCs w:val="18"/>
        </w:rPr>
      </w:pPr>
      <w:r w:rsidRPr="00D303C2">
        <w:rPr>
          <w:rFonts w:cstheme="minorHAnsi"/>
          <w:sz w:val="18"/>
          <w:szCs w:val="18"/>
        </w:rPr>
        <w:t xml:space="preserve">E-mail: </w:t>
      </w:r>
      <w:hyperlink r:id="rId8" w:history="1">
        <w:r w:rsidRPr="00D303C2">
          <w:rPr>
            <w:rStyle w:val="Hipercze"/>
            <w:rFonts w:cstheme="minorHAnsi"/>
            <w:sz w:val="18"/>
            <w:szCs w:val="18"/>
          </w:rPr>
          <w:t>marta.kamola@goodonepr.pl</w:t>
        </w:r>
      </w:hyperlink>
      <w:r w:rsidRPr="00D303C2">
        <w:rPr>
          <w:rFonts w:cstheme="minorHAnsi"/>
          <w:sz w:val="18"/>
          <w:szCs w:val="18"/>
        </w:rPr>
        <w:t xml:space="preserve"> </w:t>
      </w:r>
    </w:p>
    <w:p w14:paraId="4F05F090" w14:textId="77777777" w:rsidR="005D2D7E" w:rsidRPr="007F405D" w:rsidRDefault="005D2D7E" w:rsidP="00E027E1">
      <w:pPr>
        <w:spacing w:after="0"/>
        <w:jc w:val="both"/>
        <w:rPr>
          <w:sz w:val="18"/>
          <w:szCs w:val="18"/>
        </w:rPr>
      </w:pPr>
    </w:p>
    <w:sectPr w:rsidR="005D2D7E" w:rsidRPr="007F405D" w:rsidSect="0064505F">
      <w:headerReference w:type="even" r:id="rId9"/>
      <w:headerReference w:type="default" r:id="rId10"/>
      <w:headerReference w:type="first" r:id="rId11"/>
      <w:pgSz w:w="11906" w:h="16838"/>
      <w:pgMar w:top="1417" w:right="1417" w:bottom="1417"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71290" w14:textId="77777777" w:rsidR="00E67367" w:rsidRDefault="00E67367" w:rsidP="004C38D1">
      <w:pPr>
        <w:spacing w:after="0" w:line="240" w:lineRule="auto"/>
      </w:pPr>
      <w:r>
        <w:separator/>
      </w:r>
    </w:p>
  </w:endnote>
  <w:endnote w:type="continuationSeparator" w:id="0">
    <w:p w14:paraId="647D9629" w14:textId="77777777" w:rsidR="00E67367" w:rsidRDefault="00E67367" w:rsidP="004C3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AE3BF" w14:textId="77777777" w:rsidR="00E67367" w:rsidRDefault="00E67367" w:rsidP="004C38D1">
      <w:pPr>
        <w:spacing w:after="0" w:line="240" w:lineRule="auto"/>
      </w:pPr>
      <w:r>
        <w:separator/>
      </w:r>
    </w:p>
  </w:footnote>
  <w:footnote w:type="continuationSeparator" w:id="0">
    <w:p w14:paraId="3FC9CDA4" w14:textId="77777777" w:rsidR="00E67367" w:rsidRDefault="00E67367" w:rsidP="004C3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4606" w14:textId="5B30818D" w:rsidR="004C38D1" w:rsidRDefault="00E67367">
    <w:pPr>
      <w:pStyle w:val="Nagwek"/>
    </w:pPr>
    <w:r>
      <w:rPr>
        <w:noProof/>
      </w:rPr>
      <w:pict w14:anchorId="6EE6E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2" o:spid="_x0000_s1057" type="#_x0000_t75" style="position:absolute;margin-left:0;margin-top:0;width:451.35pt;height:638.5pt;z-index:-251657216;mso-position-horizontal:center;mso-position-horizontal-relative:margin;mso-position-vertical:center;mso-position-vertical-relative:margin" o:allowincell="f">
          <v:imagedata r:id="rId1" o:title="TK_papier_firmowy_Biuro_page-0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18AF" w14:textId="2AF87898" w:rsidR="0064505F" w:rsidRDefault="00E67367">
    <w:pPr>
      <w:pStyle w:val="Nagwek"/>
    </w:pPr>
    <w:r>
      <w:rPr>
        <w:noProof/>
      </w:rPr>
      <w:pict w14:anchorId="19373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3" o:spid="_x0000_s1058" type="#_x0000_t75" style="position:absolute;margin-left:-52.85pt;margin-top:-98.55pt;width:595.15pt;height:841.9pt;z-index:-251656192;mso-position-horizontal-relative:margin;mso-position-vertical-relative:margin" o:allowincell="f">
          <v:imagedata r:id="rId1" o:title="TK_papier_firmowy_Biuro_page-0001"/>
          <w10:wrap anchorx="margin" anchory="margin"/>
        </v:shape>
      </w:pict>
    </w:r>
  </w:p>
  <w:p w14:paraId="630154E1" w14:textId="3971C2F0" w:rsidR="004C38D1" w:rsidRDefault="004C38D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66CF" w14:textId="43B3971B" w:rsidR="004C38D1" w:rsidRDefault="00E67367">
    <w:pPr>
      <w:pStyle w:val="Nagwek"/>
    </w:pPr>
    <w:r>
      <w:rPr>
        <w:noProof/>
      </w:rPr>
      <w:pict w14:anchorId="5BB8C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1" o:spid="_x0000_s1056" type="#_x0000_t75" style="position:absolute;margin-left:0;margin-top:0;width:451.35pt;height:638.5pt;z-index:-251658240;mso-position-horizontal:center;mso-position-horizontal-relative:margin;mso-position-vertical:center;mso-position-vertical-relative:margin" o:allowincell="f">
          <v:imagedata r:id="rId1" o:title="TK_papier_firmowy_Biuro_page-00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8D1"/>
    <w:rsid w:val="00055FE0"/>
    <w:rsid w:val="00074127"/>
    <w:rsid w:val="001E2D7F"/>
    <w:rsid w:val="00303DC4"/>
    <w:rsid w:val="00327385"/>
    <w:rsid w:val="00387C50"/>
    <w:rsid w:val="003A5A49"/>
    <w:rsid w:val="003D46AF"/>
    <w:rsid w:val="0043304D"/>
    <w:rsid w:val="004C38D1"/>
    <w:rsid w:val="004E0198"/>
    <w:rsid w:val="004F7AE0"/>
    <w:rsid w:val="005B1057"/>
    <w:rsid w:val="005B3FBC"/>
    <w:rsid w:val="005D2D7E"/>
    <w:rsid w:val="006378EA"/>
    <w:rsid w:val="00637C0F"/>
    <w:rsid w:val="0064505F"/>
    <w:rsid w:val="0065508D"/>
    <w:rsid w:val="00685B04"/>
    <w:rsid w:val="006A4995"/>
    <w:rsid w:val="006B5F10"/>
    <w:rsid w:val="006C1C31"/>
    <w:rsid w:val="006D63F6"/>
    <w:rsid w:val="006D771C"/>
    <w:rsid w:val="0070704A"/>
    <w:rsid w:val="007C6343"/>
    <w:rsid w:val="007F0323"/>
    <w:rsid w:val="007F405D"/>
    <w:rsid w:val="00876936"/>
    <w:rsid w:val="008D7645"/>
    <w:rsid w:val="009005DC"/>
    <w:rsid w:val="00941E2E"/>
    <w:rsid w:val="00A45975"/>
    <w:rsid w:val="00AF7350"/>
    <w:rsid w:val="00B05049"/>
    <w:rsid w:val="00B62C08"/>
    <w:rsid w:val="00B9273B"/>
    <w:rsid w:val="00BB43C6"/>
    <w:rsid w:val="00BC1288"/>
    <w:rsid w:val="00BF23E6"/>
    <w:rsid w:val="00C0118B"/>
    <w:rsid w:val="00C16813"/>
    <w:rsid w:val="00C30C53"/>
    <w:rsid w:val="00C525AC"/>
    <w:rsid w:val="00D05127"/>
    <w:rsid w:val="00D170E8"/>
    <w:rsid w:val="00DD0E3E"/>
    <w:rsid w:val="00DE7CFF"/>
    <w:rsid w:val="00E027E1"/>
    <w:rsid w:val="00E04E9D"/>
    <w:rsid w:val="00E05755"/>
    <w:rsid w:val="00E67367"/>
    <w:rsid w:val="00E76C37"/>
    <w:rsid w:val="00E84B62"/>
    <w:rsid w:val="00ED66FC"/>
    <w:rsid w:val="00F034F6"/>
    <w:rsid w:val="00F61E77"/>
    <w:rsid w:val="00FF79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909E6"/>
  <w15:chartTrackingRefBased/>
  <w15:docId w15:val="{0A3B67DD-3DFD-4F0D-BA58-B4E1D532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C38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38D1"/>
  </w:style>
  <w:style w:type="paragraph" w:styleId="Stopka">
    <w:name w:val="footer"/>
    <w:basedOn w:val="Normalny"/>
    <w:link w:val="StopkaZnak"/>
    <w:uiPriority w:val="99"/>
    <w:unhideWhenUsed/>
    <w:rsid w:val="004C38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38D1"/>
  </w:style>
  <w:style w:type="character" w:styleId="Hipercze">
    <w:name w:val="Hyperlink"/>
    <w:basedOn w:val="Domylnaczcionkaakapitu"/>
    <w:uiPriority w:val="99"/>
    <w:unhideWhenUsed/>
    <w:rsid w:val="00E027E1"/>
    <w:rPr>
      <w:color w:val="0563C1" w:themeColor="hyperlink"/>
      <w:u w:val="single"/>
    </w:rPr>
  </w:style>
  <w:style w:type="character" w:styleId="Nierozpoznanawzmianka">
    <w:name w:val="Unresolved Mention"/>
    <w:basedOn w:val="Domylnaczcionkaakapitu"/>
    <w:uiPriority w:val="99"/>
    <w:semiHidden/>
    <w:unhideWhenUsed/>
    <w:rsid w:val="00E027E1"/>
    <w:rPr>
      <w:color w:val="605E5C"/>
      <w:shd w:val="clear" w:color="auto" w:fill="E1DFDD"/>
    </w:rPr>
  </w:style>
  <w:style w:type="paragraph" w:styleId="NormalnyWeb">
    <w:name w:val="Normal (Web)"/>
    <w:basedOn w:val="Normalny"/>
    <w:uiPriority w:val="99"/>
    <w:unhideWhenUsed/>
    <w:rsid w:val="00DE7CF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6D771C"/>
    <w:pPr>
      <w:spacing w:after="0" w:line="240" w:lineRule="auto"/>
    </w:pPr>
  </w:style>
  <w:style w:type="character" w:styleId="Odwoaniedokomentarza">
    <w:name w:val="annotation reference"/>
    <w:basedOn w:val="Domylnaczcionkaakapitu"/>
    <w:uiPriority w:val="99"/>
    <w:semiHidden/>
    <w:unhideWhenUsed/>
    <w:rsid w:val="007F0323"/>
    <w:rPr>
      <w:sz w:val="16"/>
      <w:szCs w:val="16"/>
    </w:rPr>
  </w:style>
  <w:style w:type="paragraph" w:styleId="Tekstkomentarza">
    <w:name w:val="annotation text"/>
    <w:basedOn w:val="Normalny"/>
    <w:link w:val="TekstkomentarzaZnak"/>
    <w:uiPriority w:val="99"/>
    <w:semiHidden/>
    <w:unhideWhenUsed/>
    <w:rsid w:val="007F032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0323"/>
    <w:rPr>
      <w:sz w:val="20"/>
      <w:szCs w:val="20"/>
    </w:rPr>
  </w:style>
  <w:style w:type="paragraph" w:styleId="Tematkomentarza">
    <w:name w:val="annotation subject"/>
    <w:basedOn w:val="Tekstkomentarza"/>
    <w:next w:val="Tekstkomentarza"/>
    <w:link w:val="TematkomentarzaZnak"/>
    <w:uiPriority w:val="99"/>
    <w:semiHidden/>
    <w:unhideWhenUsed/>
    <w:rsid w:val="007F0323"/>
    <w:rPr>
      <w:b/>
      <w:bCs/>
    </w:rPr>
  </w:style>
  <w:style w:type="character" w:customStyle="1" w:styleId="TematkomentarzaZnak">
    <w:name w:val="Temat komentarza Znak"/>
    <w:basedOn w:val="TekstkomentarzaZnak"/>
    <w:link w:val="Tematkomentarza"/>
    <w:uiPriority w:val="99"/>
    <w:semiHidden/>
    <w:rsid w:val="007F03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838">
      <w:bodyDiv w:val="1"/>
      <w:marLeft w:val="0"/>
      <w:marRight w:val="0"/>
      <w:marTop w:val="0"/>
      <w:marBottom w:val="0"/>
      <w:divBdr>
        <w:top w:val="none" w:sz="0" w:space="0" w:color="auto"/>
        <w:left w:val="none" w:sz="0" w:space="0" w:color="auto"/>
        <w:bottom w:val="none" w:sz="0" w:space="0" w:color="auto"/>
        <w:right w:val="none" w:sz="0" w:space="0" w:color="auto"/>
      </w:divBdr>
    </w:div>
    <w:div w:id="804202390">
      <w:bodyDiv w:val="1"/>
      <w:marLeft w:val="0"/>
      <w:marRight w:val="0"/>
      <w:marTop w:val="0"/>
      <w:marBottom w:val="0"/>
      <w:divBdr>
        <w:top w:val="none" w:sz="0" w:space="0" w:color="auto"/>
        <w:left w:val="none" w:sz="0" w:space="0" w:color="auto"/>
        <w:bottom w:val="none" w:sz="0" w:space="0" w:color="auto"/>
        <w:right w:val="none" w:sz="0" w:space="0" w:color="auto"/>
      </w:divBdr>
    </w:div>
    <w:div w:id="1189561810">
      <w:bodyDiv w:val="1"/>
      <w:marLeft w:val="0"/>
      <w:marRight w:val="0"/>
      <w:marTop w:val="0"/>
      <w:marBottom w:val="0"/>
      <w:divBdr>
        <w:top w:val="none" w:sz="0" w:space="0" w:color="auto"/>
        <w:left w:val="none" w:sz="0" w:space="0" w:color="auto"/>
        <w:bottom w:val="none" w:sz="0" w:space="0" w:color="auto"/>
        <w:right w:val="none" w:sz="0" w:space="0" w:color="auto"/>
      </w:divBdr>
    </w:div>
    <w:div w:id="1193569767">
      <w:bodyDiv w:val="1"/>
      <w:marLeft w:val="0"/>
      <w:marRight w:val="0"/>
      <w:marTop w:val="0"/>
      <w:marBottom w:val="0"/>
      <w:divBdr>
        <w:top w:val="none" w:sz="0" w:space="0" w:color="auto"/>
        <w:left w:val="none" w:sz="0" w:space="0" w:color="auto"/>
        <w:bottom w:val="none" w:sz="0" w:space="0" w:color="auto"/>
        <w:right w:val="none" w:sz="0" w:space="0" w:color="auto"/>
      </w:divBdr>
    </w:div>
    <w:div w:id="1511796490">
      <w:bodyDiv w:val="1"/>
      <w:marLeft w:val="0"/>
      <w:marRight w:val="0"/>
      <w:marTop w:val="0"/>
      <w:marBottom w:val="0"/>
      <w:divBdr>
        <w:top w:val="none" w:sz="0" w:space="0" w:color="auto"/>
        <w:left w:val="none" w:sz="0" w:space="0" w:color="auto"/>
        <w:bottom w:val="none" w:sz="0" w:space="0" w:color="auto"/>
        <w:right w:val="none" w:sz="0" w:space="0" w:color="auto"/>
      </w:divBdr>
      <w:divsChild>
        <w:div w:id="1883446076">
          <w:marLeft w:val="0"/>
          <w:marRight w:val="0"/>
          <w:marTop w:val="0"/>
          <w:marBottom w:val="450"/>
          <w:divBdr>
            <w:top w:val="none" w:sz="0" w:space="0" w:color="auto"/>
            <w:left w:val="none" w:sz="0" w:space="0" w:color="auto"/>
            <w:bottom w:val="none" w:sz="0" w:space="0" w:color="auto"/>
            <w:right w:val="none" w:sz="0" w:space="0" w:color="auto"/>
          </w:divBdr>
          <w:divsChild>
            <w:div w:id="1994749473">
              <w:marLeft w:val="0"/>
              <w:marRight w:val="0"/>
              <w:marTop w:val="0"/>
              <w:marBottom w:val="450"/>
              <w:divBdr>
                <w:top w:val="none" w:sz="0" w:space="0" w:color="auto"/>
                <w:left w:val="none" w:sz="0" w:space="0" w:color="auto"/>
                <w:bottom w:val="none" w:sz="0" w:space="0" w:color="auto"/>
                <w:right w:val="none" w:sz="0" w:space="0" w:color="auto"/>
              </w:divBdr>
            </w:div>
          </w:divsChild>
        </w:div>
        <w:div w:id="1312708223">
          <w:marLeft w:val="0"/>
          <w:marRight w:val="0"/>
          <w:marTop w:val="0"/>
          <w:marBottom w:val="450"/>
          <w:divBdr>
            <w:top w:val="none" w:sz="0" w:space="0" w:color="auto"/>
            <w:left w:val="none" w:sz="0" w:space="0" w:color="auto"/>
            <w:bottom w:val="none" w:sz="0" w:space="0" w:color="auto"/>
            <w:right w:val="none" w:sz="0" w:space="0" w:color="auto"/>
          </w:divBdr>
          <w:divsChild>
            <w:div w:id="13014962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27617067">
      <w:bodyDiv w:val="1"/>
      <w:marLeft w:val="0"/>
      <w:marRight w:val="0"/>
      <w:marTop w:val="0"/>
      <w:marBottom w:val="0"/>
      <w:divBdr>
        <w:top w:val="none" w:sz="0" w:space="0" w:color="auto"/>
        <w:left w:val="none" w:sz="0" w:space="0" w:color="auto"/>
        <w:bottom w:val="none" w:sz="0" w:space="0" w:color="auto"/>
        <w:right w:val="none" w:sz="0" w:space="0" w:color="auto"/>
      </w:divBdr>
    </w:div>
    <w:div w:id="202062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kamola@goodonepr.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lona.rutkowska@goodonepr.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D3BF7-AB51-4726-9C65-C2BD9BA5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909</Words>
  <Characters>5455</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GoodOnePR</dc:creator>
  <cp:keywords/>
  <dc:description/>
  <cp:lastModifiedBy>Katarzyna Mońka</cp:lastModifiedBy>
  <cp:revision>15</cp:revision>
  <dcterms:created xsi:type="dcterms:W3CDTF">2022-02-16T12:36:00Z</dcterms:created>
  <dcterms:modified xsi:type="dcterms:W3CDTF">2022-07-06T11:14:00Z</dcterms:modified>
</cp:coreProperties>
</file>